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D8" w:rsidRDefault="001270D8" w:rsidP="00B83CF2">
      <w:pPr>
        <w:pBdr>
          <w:bottom w:val="single" w:sz="6" w:space="1" w:color="auto"/>
        </w:pBdr>
        <w:spacing w:line="240" w:lineRule="auto"/>
        <w:ind w:left="90"/>
        <w:jc w:val="center"/>
        <w:rPr>
          <w:rFonts w:ascii="AGaramond-Semibold" w:hAnsi="AGaramond-Semibold" w:cs="AGaramond-Semibold"/>
          <w:b/>
          <w:bCs/>
        </w:rPr>
      </w:pPr>
      <w:r w:rsidRPr="00202262">
        <w:t xml:space="preserve">Course title: </w:t>
      </w:r>
      <w:r w:rsidRPr="008A5862">
        <w:rPr>
          <w:b/>
          <w:bCs/>
        </w:rPr>
        <w:t>Elective-III: Digital &amp; Mobile Communication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Unit - I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Introduction - Historical Developments - Sources &amp; Signals - Basic Signal Processing operations in Digital Communications - Channels for Digital communications - Uncertainty, Information and Entropy - Source Coding Theorem - Huffman Coding - Discrete Memory less Channels - Mutual Information - Channel Capacity - Channel Coding Theorem - Differential Entropy and Mutual Information for Continuous Ensembles - Channel Capacity Theorem.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Unit - II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Sampling Theorem - Quadrature Sampling of Band Pass signals - Reconstruction of a Message Process from its Samples - Signal Distortion in Sampling - Practical Aspects of Sampling and Signal Recovery - Pulse Amplitude Modulation - Time Division Multiplexing.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Unit - III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Pulse Code Modulation - Channel Noise and Error Probability - Quantization noise and Signal to noise ratio - Robust Quantization - Differential Pulse code Modulation - Delta Modulation - Coding Speech at Low Bit Rates - Applications - Discrete PAM Signals - Power Spectra of Discrete PAM Signals – Inter symbol Interference - Nyquist’s Criterion for Distortion less Baseband Binary Transmission - Correlative Coding - Eye Pattern - Baseband M-ary PAM Systems - Adaptive Equalization for Data Transmission.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Unit - IV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Digital Modulation Formats - Coherent Binary Modulation Techniques - Coherent Quadrature - Modulation Techniques - Noncoherent Binary Modulation Techniques - Comparison of Binary and Quaternary Modulation Techniques - M-ary Modulation Techniques - Power Spectra - Bandwidth Efficiency - M-ary Modulation Formats Viewed in the Light of the channels capacity theorem - Effect of Inter symbol Interference - Bit Versus Symbol Error Probabilities - Synchronization – Applications.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Unit - V: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Introduction to Mobile Communications - Introduction to Cellular Systems - GSM Architecture - Layer Modeling - Transmission - Data Service - Multiple Access Scheme - Channel Coding Interleaving - Radio resource management - Mobility management – Communication  management - Network management - TDMA Architecture - Transmission and Modulation - CDMA – Terms of CDMA - Call Processing - Hand over Procedures.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Garamond-Semibold" w:hAnsi="AGaramond-Semibold" w:cs="AGaramond-Semibold"/>
          <w:b/>
          <w:bCs/>
        </w:rPr>
      </w:pPr>
      <w:r>
        <w:rPr>
          <w:rFonts w:ascii="AGaramond-Semibold" w:hAnsi="AGaramond-Semibold" w:cs="AGaramond-Semibold"/>
          <w:b/>
          <w:bCs/>
        </w:rPr>
        <w:t>Book for Study: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1. Simon Haykin - Digital Communications, John Wiley &amp; sons, 2005 (Unit – I- IV)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ind w:left="270" w:hanging="270"/>
        <w:jc w:val="both"/>
        <w:rPr>
          <w:rFonts w:ascii="Anonymous-2" w:hAnsi="Anonymous-2" w:cs="Anonymous-2"/>
        </w:rPr>
      </w:pPr>
      <w:r>
        <w:rPr>
          <w:rFonts w:ascii="Anonymous-2" w:hAnsi="Anonymous-2" w:cs="Anonymous-2"/>
        </w:rPr>
        <w:t>2. William C.Y. Lee - Mobile Cellular Telecommunication, McGraw Hill Publications, 1995 (Unit - V)</w:t>
      </w:r>
    </w:p>
    <w:p w:rsidR="001270D8" w:rsidRDefault="001270D8" w:rsidP="00B83CF2">
      <w:pPr>
        <w:autoSpaceDE w:val="0"/>
        <w:autoSpaceDN w:val="0"/>
        <w:adjustRightInd w:val="0"/>
        <w:spacing w:line="240" w:lineRule="auto"/>
        <w:ind w:left="270" w:hanging="270"/>
        <w:jc w:val="both"/>
        <w:rPr>
          <w:rFonts w:ascii="Anonymous-2" w:hAnsi="Anonymous-2" w:cs="Anonymous-2"/>
        </w:rPr>
      </w:pPr>
    </w:p>
    <w:p w:rsidR="001270D8" w:rsidRDefault="001270D8" w:rsidP="00B83CF2">
      <w:pPr>
        <w:autoSpaceDE w:val="0"/>
        <w:autoSpaceDN w:val="0"/>
        <w:adjustRightInd w:val="0"/>
        <w:spacing w:line="240" w:lineRule="auto"/>
        <w:ind w:left="270" w:hanging="270"/>
        <w:jc w:val="both"/>
        <w:rPr>
          <w:rFonts w:ascii="Anonymous-2" w:hAnsi="Anonymous-2" w:cs="Anonymous-2"/>
        </w:rPr>
      </w:pPr>
    </w:p>
    <w:p w:rsidR="001270D8" w:rsidRPr="00B83CF2" w:rsidRDefault="001270D8" w:rsidP="00B83CF2">
      <w:pPr>
        <w:spacing w:line="240" w:lineRule="auto"/>
      </w:pPr>
    </w:p>
    <w:sectPr w:rsidR="001270D8" w:rsidRPr="00B83CF2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onymous-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270D8"/>
    <w:rsid w:val="001472BE"/>
    <w:rsid w:val="001E1FB7"/>
    <w:rsid w:val="00202262"/>
    <w:rsid w:val="00492C5D"/>
    <w:rsid w:val="00825097"/>
    <w:rsid w:val="008A5862"/>
    <w:rsid w:val="00A708E4"/>
    <w:rsid w:val="00B352C3"/>
    <w:rsid w:val="00B83CF2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357</Words>
  <Characters>2037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2016-08-22T08:06:00Z</dcterms:modified>
</cp:coreProperties>
</file>